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C94" w:rsidRDefault="00D46D25">
      <w:pPr>
        <w:rPr>
          <w:rFonts w:ascii="Roboto" w:hAnsi="Roboto"/>
          <w:color w:val="3C3C3C"/>
          <w:sz w:val="21"/>
          <w:szCs w:val="21"/>
          <w:shd w:val="clear" w:color="auto" w:fill="FAFAFA"/>
        </w:rPr>
      </w:pPr>
      <w:bookmarkStart w:id="0" w:name="_GoBack"/>
      <w:bookmarkEnd w:id="0"/>
      <w:r>
        <w:rPr>
          <w:rFonts w:ascii="Roboto" w:hAnsi="Roboto"/>
          <w:color w:val="3C3C3C"/>
          <w:sz w:val="21"/>
          <w:szCs w:val="21"/>
          <w:shd w:val="clear" w:color="auto" w:fill="FAFAFA"/>
        </w:rPr>
        <w:t xml:space="preserve">When the stress response was first recognized, much attention was given to the physical aspects of the dynamics involved with fight-or-flight, specifically the symptoms of stress. As this field of study expanded to explore the relationship between stress and disease, it began to overlap, and to some extent even merge, with the fields of psychology, sociology, theology, anthropology, physics, health, and clinical medicine. What was once thought to be a physical response, and then referred to as a mind-body phenomenon, is now suggested to be a complex, multifaceted, or holistic phenomenon involving the mental, physical, emotional, and spiritual components of well-being. Looking at stress from these four different perspectives may explain why there are so many definitions of it. Ironically, this new insight continues to produce some tension within the community of health care professionals. Albert Einstein: A world-renowned theoretical physicist who revolutionized perceptions of reality with the equation E = mc2, suggesting that everything is energy. His later years focused on a spiritual philosophy including pacifism. Medical science is slowly experiencing a paradigm shift. A paradigm is a conceptual model used to understand a common reality. A shift is a change in the perception of that reality. For the past 375 years or so, Western culture has adopted a mechanistic model of reality, influenced in large part by the philosophy of René Descartes that the mind and body are separate, and by the laws of physics created by Isaac Newton, some of which are believed to have been inspired by Descartes. The mechanistic paradigm compares the universe and all its components to a large mechanical clock, where everything operates in a sequential and predictable form. When it was first developed, the mechanistic model, also called the reductionist model, seemed to logically explain nearly every phenomenon. The field of medicine, strongly influenced by Newtonian physics, applied the mechanistic model to the human organism, comparing the body to a clock as well. This applied paradigm, during what Dr. Larry Dossey called Era I medicine, focused on symptoms of dysfunction, and like a watch repairman, physicians were trained to fix or repair any parts that were broken. Drugs and surgery became the two primary tools forged in the discipline of clinical medicine. Prime examples of the fix-or-replace method include the prescription of penicillin and organ transplants, respectively. To no one’s surprise, the application of this mechanistic model in medicine virtually stripped the responsibility of </w:t>
      </w:r>
      <w:r>
        <w:rPr>
          <w:rFonts w:ascii="Roboto" w:hAnsi="Roboto"/>
          <w:color w:val="3C3C3C"/>
          <w:sz w:val="21"/>
          <w:szCs w:val="21"/>
          <w:shd w:val="clear" w:color="auto" w:fill="FAFAFA"/>
        </w:rPr>
        <w:lastRenderedPageBreak/>
        <w:t xml:space="preserve">healing from the patient and placed it completely into the hands of the attending physician(s). There is no denying that many advances in clinical medicine have been nothing less than astonishing. Take, for example, heart and liver transplants and total hip replacements. Yet along with these magnificent achievements are significant limitations and hazardous side effects. Today, medicine is aptly referred to as an art as well as a science, but in the mechanistic model of reality, anything that cannot be measured or quantified is still virtually ignored. Moreover, anything that cannot be scientifically explained by cause and effect is dismissed as superstition and regarded as invalid. What this medical paradigm failed to include was the dimension of the human spirit, an unmeasurable source of energy with a potential healing power all its own. The human spirit is now considered so important by the World Health Organization (WHO) that it issued a statement saying, “The existing definition of health should include the spiritual aspect, and that health care should be in the hands of those who are fully aware of and sympathetic to the spiritual dimension.” Wellness paradigm: The integration, balance, and harmony of mental, physical, emotional, and spiritual well-being through taking responsibility for one’s own health; posits that the whole is greater than the sum of the parts. Alternative medicine: Modalities of healing (homeostasis) that include nearly all forms of stress-management techniques. Also known as complementary or integrative medicine. However, the Newtonian paradigm was viewed as the ultimate truth until the turn of the twentieth century, when a young physicist named Albert Einstein introduced his theory of relativity in 1905 (FIG. 1.9). In simple terms, Einstein said that all matter is energy, and furthermore, all matter is connected at the subatomic level. No single entity can be affected without all connecting parts similarly being affected. From Einstein’s view, the universe isn’t a giant clock but a living web. New ideas are often laughed at, and old ideas die hard. But as new truths unfold, they gather curious followers who test and elaborate on the original idea. Initially mocked, the complexities of Einstein’s theory have gained appreciation among physicists today, leading to the frontiers of the new field of quantum physics and a whole new understanding of our universe in what is now called the whole systems theory. In his attempt to understand the big picture, one of Einstein’s more colorful quotes states, “Gravity is not responsible for people falling in love.” FIGURE 1.9 Sir Isaac Newton (along with René Descartes) is </w:t>
      </w:r>
      <w:r>
        <w:rPr>
          <w:rFonts w:ascii="Roboto" w:hAnsi="Roboto"/>
          <w:color w:val="3C3C3C"/>
          <w:sz w:val="21"/>
          <w:szCs w:val="21"/>
          <w:shd w:val="clear" w:color="auto" w:fill="FAFAFA"/>
        </w:rPr>
        <w:lastRenderedPageBreak/>
        <w:t xml:space="preserve">credited with what is now referred to as the mechanistic approach to scientific thinking, which is based on the idea that the universe operates like a large mechanical clock. Albert Einstein supported a different theory, called unified field theory, suggesting that the universe is a living web and validating the ancient whole systems theory in which everything is </w:t>
      </w:r>
      <w:proofErr w:type="gramStart"/>
      <w:r>
        <w:rPr>
          <w:rFonts w:ascii="Roboto" w:hAnsi="Roboto"/>
          <w:color w:val="3C3C3C"/>
          <w:sz w:val="21"/>
          <w:szCs w:val="21"/>
          <w:shd w:val="clear" w:color="auto" w:fill="FAFAFA"/>
        </w:rPr>
        <w:t>connected together</w:t>
      </w:r>
      <w:proofErr w:type="gramEnd"/>
      <w:r>
        <w:rPr>
          <w:rFonts w:ascii="Roboto" w:hAnsi="Roboto"/>
          <w:color w:val="3C3C3C"/>
          <w:sz w:val="21"/>
          <w:szCs w:val="21"/>
          <w:shd w:val="clear" w:color="auto" w:fill="FAFAFA"/>
        </w:rPr>
        <w:t xml:space="preserve"> and the whole is greater than the sum of the parts. © </w:t>
      </w:r>
      <w:proofErr w:type="spellStart"/>
      <w:r>
        <w:rPr>
          <w:rFonts w:ascii="Roboto" w:hAnsi="Roboto"/>
          <w:color w:val="3C3C3C"/>
          <w:sz w:val="21"/>
          <w:szCs w:val="21"/>
          <w:shd w:val="clear" w:color="auto" w:fill="FAFAFA"/>
        </w:rPr>
        <w:t>Tramonto</w:t>
      </w:r>
      <w:proofErr w:type="spellEnd"/>
      <w:r>
        <w:rPr>
          <w:rFonts w:ascii="Roboto" w:hAnsi="Roboto"/>
          <w:color w:val="3C3C3C"/>
          <w:sz w:val="21"/>
          <w:szCs w:val="21"/>
          <w:shd w:val="clear" w:color="auto" w:fill="FAFAFA"/>
        </w:rPr>
        <w:t xml:space="preserve">/age </w:t>
      </w:r>
      <w:proofErr w:type="spellStart"/>
      <w:r>
        <w:rPr>
          <w:rFonts w:ascii="Roboto" w:hAnsi="Roboto"/>
          <w:color w:val="3C3C3C"/>
          <w:sz w:val="21"/>
          <w:szCs w:val="21"/>
          <w:shd w:val="clear" w:color="auto" w:fill="FAFAFA"/>
        </w:rPr>
        <w:t>fotostock</w:t>
      </w:r>
      <w:proofErr w:type="spellEnd"/>
      <w:r>
        <w:rPr>
          <w:rFonts w:ascii="Roboto" w:hAnsi="Roboto"/>
          <w:color w:val="3C3C3C"/>
          <w:sz w:val="21"/>
          <w:szCs w:val="21"/>
          <w:shd w:val="clear" w:color="auto" w:fill="FAFAFA"/>
        </w:rPr>
        <w:t xml:space="preserve">. Although current medical technology is incredibly sophisticated, physicians for the most part still view the human body as a clock with fixable or replaceable parts. In other words, the basic approach to modern medicine in the Western world has not changed in more than 375 years. Furthermore, the mind and body, so </w:t>
      </w:r>
      <w:proofErr w:type="gramStart"/>
      <w:r>
        <w:rPr>
          <w:rFonts w:ascii="Roboto" w:hAnsi="Roboto"/>
          <w:color w:val="3C3C3C"/>
          <w:sz w:val="21"/>
          <w:szCs w:val="21"/>
          <w:shd w:val="clear" w:color="auto" w:fill="FAFAFA"/>
        </w:rPr>
        <w:t>completely separate</w:t>
      </w:r>
      <w:proofErr w:type="gramEnd"/>
      <w:r>
        <w:rPr>
          <w:rFonts w:ascii="Roboto" w:hAnsi="Roboto"/>
          <w:color w:val="3C3C3C"/>
          <w:sz w:val="21"/>
          <w:szCs w:val="21"/>
          <w:shd w:val="clear" w:color="auto" w:fill="FAFAFA"/>
        </w:rPr>
        <w:t xml:space="preserve"> in the theory of Descartes, are still treated separately, not as one living system. The idea of a mind-body connection (which in rare cases appears powerful enough to make cancers go into spontaneous remission) is still as foreign a concept to many physicians today as the idea of a smartphone would have been to the founders of the United States more than 230 years ago. But new discoveries in the field of medicine have not fit so nicely into the concept of mechanical clock or reductionist theory. Instead, they mirror Einstein’s concept of an intricate network of connecting systems. As a result, standard concepts regarding health and disease are slowly beginning to give way to a more inclusive reality or paradigm. As an example, recently, medical researchers have learned that emotions can suppress the immune system, an idea thought to be inconceivable and ludicrous not long ago. The body-as-machine mentality no longer seems to answer all the questions posed about the human organism; and </w:t>
      </w:r>
      <w:proofErr w:type="gramStart"/>
      <w:r>
        <w:rPr>
          <w:rFonts w:ascii="Roboto" w:hAnsi="Roboto"/>
          <w:color w:val="3C3C3C"/>
          <w:sz w:val="21"/>
          <w:szCs w:val="21"/>
          <w:shd w:val="clear" w:color="auto" w:fill="FAFAFA"/>
        </w:rPr>
        <w:t>thus</w:t>
      </w:r>
      <w:proofErr w:type="gramEnd"/>
      <w:r>
        <w:rPr>
          <w:rFonts w:ascii="Roboto" w:hAnsi="Roboto"/>
          <w:color w:val="3C3C3C"/>
          <w:sz w:val="21"/>
          <w:szCs w:val="21"/>
          <w:shd w:val="clear" w:color="auto" w:fill="FAFAFA"/>
        </w:rPr>
        <w:t xml:space="preserve"> some issues, like subtle energy systems and the placebo effect, are being completely reexamined. But old paradigms are not abandoned until new conceptual models are created and established. Ironically, some new paradigms are </w:t>
      </w:r>
      <w:proofErr w:type="gramStart"/>
      <w:r>
        <w:rPr>
          <w:rFonts w:ascii="Roboto" w:hAnsi="Roboto"/>
          <w:color w:val="3C3C3C"/>
          <w:sz w:val="21"/>
          <w:szCs w:val="21"/>
          <w:shd w:val="clear" w:color="auto" w:fill="FAFAFA"/>
        </w:rPr>
        <w:t>actually old</w:t>
      </w:r>
      <w:proofErr w:type="gramEnd"/>
      <w:r>
        <w:rPr>
          <w:rFonts w:ascii="Roboto" w:hAnsi="Roboto"/>
          <w:color w:val="3C3C3C"/>
          <w:sz w:val="21"/>
          <w:szCs w:val="21"/>
          <w:shd w:val="clear" w:color="auto" w:fill="FAFAFA"/>
        </w:rPr>
        <w:t xml:space="preserve"> concepts that have been dusted off and resurrected. Such is the case with a very old but newly rediscovered health paradigm strongly paralleling Einstein’s theory and called the holistic wellness paradigm. This model suggests that total wellness is the balance, integration, and harmony of the physical, intellectual, emotional, and spiritual aspects of the human condition. These four components of total well-being are so closely connected and interwoven that it is virtually impossible to divide them. Although for the purposes of academic study these areas are best understood </w:t>
      </w:r>
      <w:r>
        <w:rPr>
          <w:rFonts w:ascii="Roboto" w:hAnsi="Roboto"/>
          <w:color w:val="3C3C3C"/>
          <w:sz w:val="21"/>
          <w:szCs w:val="21"/>
          <w:shd w:val="clear" w:color="auto" w:fill="FAFAFA"/>
        </w:rPr>
        <w:lastRenderedPageBreak/>
        <w:t xml:space="preserve">separately, </w:t>
      </w:r>
      <w:proofErr w:type="gramStart"/>
      <w:r>
        <w:rPr>
          <w:rFonts w:ascii="Roboto" w:hAnsi="Roboto"/>
          <w:color w:val="3C3C3C"/>
          <w:sz w:val="21"/>
          <w:szCs w:val="21"/>
          <w:shd w:val="clear" w:color="auto" w:fill="FAFAFA"/>
        </w:rPr>
        <w:t>in reality they all</w:t>
      </w:r>
      <w:proofErr w:type="gramEnd"/>
      <w:r>
        <w:rPr>
          <w:rFonts w:ascii="Roboto" w:hAnsi="Roboto"/>
          <w:color w:val="3C3C3C"/>
          <w:sz w:val="21"/>
          <w:szCs w:val="21"/>
          <w:shd w:val="clear" w:color="auto" w:fill="FAFAFA"/>
        </w:rPr>
        <w:t xml:space="preserve"> act as one interconnected living system, just as Einstein hypothesized about the universe. The word health is derived from the Anglo word </w:t>
      </w:r>
      <w:proofErr w:type="spellStart"/>
      <w:r>
        <w:rPr>
          <w:rFonts w:ascii="Roboto" w:hAnsi="Roboto"/>
          <w:color w:val="3C3C3C"/>
          <w:sz w:val="21"/>
          <w:szCs w:val="21"/>
          <w:shd w:val="clear" w:color="auto" w:fill="FAFAFA"/>
        </w:rPr>
        <w:t>hal</w:t>
      </w:r>
      <w:proofErr w:type="spellEnd"/>
      <w:r>
        <w:rPr>
          <w:rFonts w:ascii="Roboto" w:hAnsi="Roboto"/>
          <w:color w:val="3C3C3C"/>
          <w:sz w:val="21"/>
          <w:szCs w:val="21"/>
          <w:shd w:val="clear" w:color="auto" w:fill="FAFAFA"/>
        </w:rPr>
        <w:t xml:space="preserve">, meaning “to heal, to be made whole, or to be holy”; throughout the ages, wholeness has been symbolized by a circle. The wellness philosophy states that the whole is always greater than the sum of the parts and all parts must be looked at as one system (FIG. 1.10). When applied to clinical medicine, this philosophy indicates that all aspects of the individual must be treated </w:t>
      </w:r>
      <w:proofErr w:type="gramStart"/>
      <w:r>
        <w:rPr>
          <w:rFonts w:ascii="Roboto" w:hAnsi="Roboto"/>
          <w:color w:val="3C3C3C"/>
          <w:sz w:val="21"/>
          <w:szCs w:val="21"/>
          <w:shd w:val="clear" w:color="auto" w:fill="FAFAFA"/>
        </w:rPr>
        <w:t>equally</w:t>
      </w:r>
      <w:proofErr w:type="gramEnd"/>
      <w:r>
        <w:rPr>
          <w:rFonts w:ascii="Roboto" w:hAnsi="Roboto"/>
          <w:color w:val="3C3C3C"/>
          <w:sz w:val="21"/>
          <w:szCs w:val="21"/>
          <w:shd w:val="clear" w:color="auto" w:fill="FAFAFA"/>
        </w:rPr>
        <w:t xml:space="preserve"> and each considered part of the whole. Although advances have been made to integrate a host of mind-body-spirit healing modalities into Western health care, by and large, conventional medical practice still treats the physical component—the symptoms of stress—with drugs and surgery, often disregarding how the physical body connects with the mental, emotional, and spiritual aspects of well-being. Although the paradigm is slowly shifting, some physicians (because of their medical training) still refuse to fully acknowledge the link between stress and disease. Nontraditional approaches (of which stress management is a part), specifically biofeedback, meditation, massage therapy, and mental imagery, are commonly referred to as alternative medicine by the American Medical Association. Because the word alternative has a negative connotation to many practitioners in the field of holistic wellness, the words complementary and integrative medicine also are used to refer to additional healing modalities. Every technique for stress management falls within the domain of complementary medicine. FIGURE 1.10 Two different approaches to the wellness paradigm. In Model A, expounded by Elisabeth Kübler-Ross, all components are present in the human organism, but each holds specific dominance at different phases of the individual’s growth cycle. The emotional aspect is the first to develop; the spiritual aspect is the last. In Model B, each component is superimposed on the others in a holographic form, yet it is the spiritual component in which they are all contained. Mental well-being: The ability to gather, process, recall, and communicate information. Physical well-being: The optimal functioning of the body’s eight physiological systems (e.g., respiratory, skeletal). Emotional well-being: The ability to feel and express the full range of human emotions and to control these feelings, not be controlled by them. Spiritual well-being: The state of mature higher consciousness deriving from insightful relationships with oneself and others, a strong value system, </w:t>
      </w:r>
      <w:r>
        <w:rPr>
          <w:rFonts w:ascii="Roboto" w:hAnsi="Roboto"/>
          <w:color w:val="3C3C3C"/>
          <w:sz w:val="21"/>
          <w:szCs w:val="21"/>
          <w:shd w:val="clear" w:color="auto" w:fill="FAFAFA"/>
        </w:rPr>
        <w:lastRenderedPageBreak/>
        <w:t xml:space="preserve">and a meaningful purpose in life. Please note that healing and curing are two different concepts. Typically, the word curing means that the symptoms of a disease or illness are eradicated. Although in some cases healing techniques may cure a person of disease or illness, the concept of healing really means bringing a sense of inner peace to someone’s life, even in the face of death. From this vantage point you can see that a person can be healed and yet still be ill. In the age of high technology and instant gratification, expectations are often placed on the curing aspects—eradicating the symptomatic problems—rather than the essence of true healing. This </w:t>
      </w:r>
      <w:proofErr w:type="gramStart"/>
      <w:r>
        <w:rPr>
          <w:rFonts w:ascii="Roboto" w:hAnsi="Roboto"/>
          <w:color w:val="3C3C3C"/>
          <w:sz w:val="21"/>
          <w:szCs w:val="21"/>
          <w:shd w:val="clear" w:color="auto" w:fill="FAFAFA"/>
        </w:rPr>
        <w:t>in itself has</w:t>
      </w:r>
      <w:proofErr w:type="gramEnd"/>
      <w:r>
        <w:rPr>
          <w:rFonts w:ascii="Roboto" w:hAnsi="Roboto"/>
          <w:color w:val="3C3C3C"/>
          <w:sz w:val="21"/>
          <w:szCs w:val="21"/>
          <w:shd w:val="clear" w:color="auto" w:fill="FAFAFA"/>
        </w:rPr>
        <w:t xml:space="preserve"> caused tension in the allied health fields because many healthcare professionals trained in the mechanistic paradigm use both terms interchangeably. But the tension doesn’t stop there. In 1993, a landmark study by David Eisenberg and colleagues published in the New England Journal of Medicine announced that more than one-third of the American population seeks methods of healing outside those accepted by traditional medicine because they are unsatisfied with the Western approach to health care. What makes this matter even more astounding is that most healing methods are not covered by medical insurance, meaning that people are paying for these services out of their own pockets. In the highly acclaimed PBS television series entitled Healing and the Mind, creator and host Bill Moyers distilled the trend in this way: “There is a deep yearning for a human (whole) approach to medicine.” Stress-management techniques, which attempt to deal with the causes as well as the symptoms of stress, support and contribute to this holistic approach. Statistics released by the National Center for Alternative and Complementary Medicine in 2008 indicate that as many as 50 percent (adults and children) of the U.S. population use various forms of integrative medicine. Many of these people pay out-of-pocket expenses (totaling in the billions of dollars) as only a few holistic modalities, such as acupuncture and some forms of bodywork, are reimbursable by insurance companies. Today, alternative healing practices have gone mainstream with acupuncture, hatha yoga, </w:t>
      </w:r>
      <w:proofErr w:type="spellStart"/>
      <w:r>
        <w:rPr>
          <w:rFonts w:ascii="Roboto" w:hAnsi="Roboto"/>
          <w:color w:val="3C3C3C"/>
          <w:sz w:val="21"/>
          <w:szCs w:val="21"/>
          <w:shd w:val="clear" w:color="auto" w:fill="FAFAFA"/>
        </w:rPr>
        <w:t>T’ai</w:t>
      </w:r>
      <w:proofErr w:type="spellEnd"/>
      <w:r>
        <w:rPr>
          <w:rFonts w:ascii="Roboto" w:hAnsi="Roboto"/>
          <w:color w:val="3C3C3C"/>
          <w:sz w:val="21"/>
          <w:szCs w:val="21"/>
          <w:shd w:val="clear" w:color="auto" w:fill="FAFAFA"/>
        </w:rPr>
        <w:t xml:space="preserve"> Chi </w:t>
      </w:r>
      <w:proofErr w:type="spellStart"/>
      <w:r>
        <w:rPr>
          <w:rFonts w:ascii="Roboto" w:hAnsi="Roboto"/>
          <w:color w:val="3C3C3C"/>
          <w:sz w:val="21"/>
          <w:szCs w:val="21"/>
          <w:shd w:val="clear" w:color="auto" w:fill="FAFAFA"/>
        </w:rPr>
        <w:t>ch’uan</w:t>
      </w:r>
      <w:proofErr w:type="spellEnd"/>
      <w:r>
        <w:rPr>
          <w:rFonts w:ascii="Roboto" w:hAnsi="Roboto"/>
          <w:color w:val="3C3C3C"/>
          <w:sz w:val="21"/>
          <w:szCs w:val="21"/>
          <w:shd w:val="clear" w:color="auto" w:fill="FAFAFA"/>
        </w:rPr>
        <w:t>, aromatherapy, and many other modalities as common healthcare practices (</w:t>
      </w:r>
      <w:proofErr w:type="spellStart"/>
      <w:r>
        <w:rPr>
          <w:rFonts w:ascii="Roboto" w:hAnsi="Roboto"/>
          <w:color w:val="3C3C3C"/>
          <w:sz w:val="21"/>
          <w:szCs w:val="21"/>
          <w:shd w:val="clear" w:color="auto" w:fill="FAFAFA"/>
        </w:rPr>
        <w:t>Comarow</w:t>
      </w:r>
      <w:proofErr w:type="spellEnd"/>
      <w:r>
        <w:rPr>
          <w:rFonts w:ascii="Roboto" w:hAnsi="Roboto"/>
          <w:color w:val="3C3C3C"/>
          <w:sz w:val="21"/>
          <w:szCs w:val="21"/>
          <w:shd w:val="clear" w:color="auto" w:fill="FAFAFA"/>
        </w:rPr>
        <w:t xml:space="preserve">, 2008). Let us take a closer look at the components of the wellness paradigm and the effects that stress has on them. Mental (intellectual) well-being is regarded as the ability to gather, process, recall, and exchange (communicate) information. Exposure to stress tends </w:t>
      </w:r>
      <w:r>
        <w:rPr>
          <w:rFonts w:ascii="Roboto" w:hAnsi="Roboto"/>
          <w:color w:val="3C3C3C"/>
          <w:sz w:val="21"/>
          <w:szCs w:val="21"/>
          <w:shd w:val="clear" w:color="auto" w:fill="FAFAFA"/>
        </w:rPr>
        <w:lastRenderedPageBreak/>
        <w:t xml:space="preserve">to overload the cognitive “circuits,” decreasing the processing and recall abilities needed to make sound decisions as well as the ability to communicate them. Physical well-being is described as the optimal functioning of the body’s major physiological systems (e.g., cardiovascular, digestive, reproductive). From the observations documented in Selye’s research, as explained in his book The Stress of Life, the inability to return to homeostasis can prove fatal to various organ tissues and eventually to the host organism. Emotional well-being is defined as the ability to feel and express the full range of human emotions and to control them rather than be controlled by them. Anger and fear act as “umbrella” emotions that can collectively overload emotional circuits, resulting in mental paralysis and often leading to states of depression. Spiritual well-being is described as the maturation of higher consciousness through strong nurturing relationships with both the self and others; the development of a strong personal value system; and a meaningful purpose in life. Stress can create a series of obstacles on the road to spiritual development, making the path to one’s higher </w:t>
      </w:r>
      <w:proofErr w:type="spellStart"/>
      <w:r>
        <w:rPr>
          <w:rFonts w:ascii="Roboto" w:hAnsi="Roboto"/>
          <w:color w:val="3C3C3C"/>
          <w:sz w:val="21"/>
          <w:szCs w:val="21"/>
          <w:shd w:val="clear" w:color="auto" w:fill="FAFAFA"/>
        </w:rPr>
        <w:t>self difficult</w:t>
      </w:r>
      <w:proofErr w:type="spellEnd"/>
      <w:r>
        <w:rPr>
          <w:rFonts w:ascii="Roboto" w:hAnsi="Roboto"/>
          <w:color w:val="3C3C3C"/>
          <w:sz w:val="21"/>
          <w:szCs w:val="21"/>
          <w:shd w:val="clear" w:color="auto" w:fill="FAFAFA"/>
        </w:rPr>
        <w:t xml:space="preserve">, if not entirely inaccessible. Over the past few decades, scholars (including Bill </w:t>
      </w:r>
      <w:proofErr w:type="spellStart"/>
      <w:r>
        <w:rPr>
          <w:rFonts w:ascii="Roboto" w:hAnsi="Roboto"/>
          <w:color w:val="3C3C3C"/>
          <w:sz w:val="21"/>
          <w:szCs w:val="21"/>
          <w:shd w:val="clear" w:color="auto" w:fill="FAFAFA"/>
        </w:rPr>
        <w:t>Hetler</w:t>
      </w:r>
      <w:proofErr w:type="spellEnd"/>
      <w:r>
        <w:rPr>
          <w:rFonts w:ascii="Roboto" w:hAnsi="Roboto"/>
          <w:color w:val="3C3C3C"/>
          <w:sz w:val="21"/>
          <w:szCs w:val="21"/>
          <w:shd w:val="clear" w:color="auto" w:fill="FAFAFA"/>
        </w:rPr>
        <w:t xml:space="preserve"> and John Travis) have included social well-being and environmental well-being as additional components of the wellness paradigm. </w:t>
      </w:r>
      <w:proofErr w:type="gramStart"/>
      <w:r>
        <w:rPr>
          <w:rFonts w:ascii="Roboto" w:hAnsi="Roboto"/>
          <w:color w:val="3C3C3C"/>
          <w:sz w:val="21"/>
          <w:szCs w:val="21"/>
          <w:shd w:val="clear" w:color="auto" w:fill="FAFAFA"/>
        </w:rPr>
        <w:t>Actually, what</w:t>
      </w:r>
      <w:proofErr w:type="gramEnd"/>
      <w:r>
        <w:rPr>
          <w:rFonts w:ascii="Roboto" w:hAnsi="Roboto"/>
          <w:color w:val="3C3C3C"/>
          <w:sz w:val="21"/>
          <w:szCs w:val="21"/>
          <w:shd w:val="clear" w:color="auto" w:fill="FAFAFA"/>
        </w:rPr>
        <w:t xml:space="preserve"> they have done is tease these aspects out of the mental, emotional, physical, or spiritual factors involved. If you take a closer look at the original four components, you will see that social well-being is a large factor of spiritual well-being. And environmental well-being demonstrates how interwoven these four components really are, integrating aspects of physical and spiritual well-being. Although the major focus of this book is self-reliance—working from within to achieve inner peace—remember that our ability to harmonize with people within our collective environments is paramount to total well-being. Thus, from a holistic perspective, to effectively deal with stress, all areas of the wellness paradigm must be addressed and nurtured equally; the whole is always greater than the sum of the parts. Not long ago (and in some cases today), many stress-management programs were based on the mechanistic model and focused solely on physical well-being. Upon initial recognition of the association between stress and disease, courses designed to intervene in this process emphasized techniques to decrease the physical symptoms of stress. These classes consisted primarily of teaching one or two relaxation </w:t>
      </w:r>
      <w:r>
        <w:rPr>
          <w:rFonts w:ascii="Roboto" w:hAnsi="Roboto"/>
          <w:color w:val="3C3C3C"/>
          <w:sz w:val="21"/>
          <w:szCs w:val="21"/>
          <w:shd w:val="clear" w:color="auto" w:fill="FAFAFA"/>
        </w:rPr>
        <w:lastRenderedPageBreak/>
        <w:t xml:space="preserve">techniques to help decrease the most obvious stress symptom: muscle tension. These techniques, addressing merely the symptoms (the physical component), did nothing to relieve the causes of stress (the mental, emotional, or spiritual components). As a result, people often experienced a rebound effect; their symptoms recurred. On a different front, coping skills (e.g., cognitive restructuring, time management, and journal writing) were taught by psychologists in private therapy sessions, and these coping strategies soon made their way into public awareness as well (FIG. 1.11). FIGURE 1.11 © Randy </w:t>
      </w:r>
      <w:proofErr w:type="spellStart"/>
      <w:r>
        <w:rPr>
          <w:rFonts w:ascii="Roboto" w:hAnsi="Roboto"/>
          <w:color w:val="3C3C3C"/>
          <w:sz w:val="21"/>
          <w:szCs w:val="21"/>
          <w:shd w:val="clear" w:color="auto" w:fill="FAFAFA"/>
        </w:rPr>
        <w:t>Glasbergen</w:t>
      </w:r>
      <w:proofErr w:type="spellEnd"/>
      <w:r>
        <w:rPr>
          <w:rFonts w:ascii="Roboto" w:hAnsi="Roboto"/>
          <w:color w:val="3C3C3C"/>
          <w:sz w:val="21"/>
          <w:szCs w:val="21"/>
          <w:shd w:val="clear" w:color="auto" w:fill="FAFAFA"/>
        </w:rPr>
        <w:t xml:space="preserve">. Used with permission from www.glasbergen.com. Through the efforts of advocates of the wellness paradigm, attempts have been made to unite the practice of both relaxation skills and coping skills for a unique holistic approach to stress management. This implies viewing each person as more than just a physical body and dealing with the causes of stress as well as the physical symptoms. The primary focuses in the application of the wellness model are on the prevention of disease and illness and the enhancement of health. Furthermore, the underlying current of this empowering philosophy is to place the responsibility of healing back in the hands of the individual. Successful stress-management therapy programs have now begun to adopt the wellness philosophy and holistic approach, supporting the concept that the whole is indeed greater than the sum of the parts. A sound stress-management program does not attempt to merely reduce (fix or repair) stress, but rather to manage it efficiently. This management process attempts to focus on all aspects of one’s well-being. This philosophy is implemented by attempting to both resolve the causes and reduce or eliminate the symptoms of stress. It is imperative to remember that, as an intervention modality, the wellness paradigm does not preclude the use of medications or surgery. Rather, it strongly suggests that there be a collaborative integration of several therapeutic techniques to produce the most effective healing process (e.g., chemotherapy and visualization). Equally important as preventive measures, coping skills and relaxation techniques are also advocated to maintain inner peace. Stated simply, effective holistic stress management includes the following: Sound knowledge of the body’s reaction to perceived stress Sound knowledge of mental, physical, emotional, and spiritual factors associated with stress Utilization of several effective coping techniques to work toward a resolution of the causes of stress </w:t>
      </w:r>
      <w:r>
        <w:rPr>
          <w:rFonts w:ascii="Roboto" w:hAnsi="Roboto"/>
          <w:color w:val="3C3C3C"/>
          <w:sz w:val="21"/>
          <w:szCs w:val="21"/>
          <w:shd w:val="clear" w:color="auto" w:fill="FAFAFA"/>
        </w:rPr>
        <w:lastRenderedPageBreak/>
        <w:t>Regular practice of relaxation techniques to maintain homeostatic balance of the body Periodic evaluation of the effectiveness of coping skills and relaxation techniques</w:t>
      </w:r>
    </w:p>
    <w:p w:rsidR="009D6327" w:rsidRDefault="009D6327">
      <w:pPr>
        <w:rPr>
          <w:rFonts w:ascii="Roboto" w:hAnsi="Roboto"/>
          <w:color w:val="3C3C3C"/>
          <w:sz w:val="21"/>
          <w:szCs w:val="21"/>
          <w:shd w:val="clear" w:color="auto" w:fill="FAFAFA"/>
        </w:rPr>
      </w:pPr>
    </w:p>
    <w:p w:rsidR="009D6327" w:rsidRDefault="009D6327" w:rsidP="009D6327">
      <w:pPr>
        <w:widowControl w:val="0"/>
        <w:ind w:left="720" w:hanging="720"/>
      </w:pPr>
      <w:r>
        <w:t xml:space="preserve">Seaward, B. (2018). </w:t>
      </w:r>
      <w:r w:rsidRPr="00E0686B">
        <w:rPr>
          <w:i/>
        </w:rPr>
        <w:t>Managing stress: Principles and strategies for health and well-being.</w:t>
      </w:r>
      <w:r>
        <w:t xml:space="preserve"> Burlington, MA: Jones &amp; Bartlett Learning. </w:t>
      </w:r>
    </w:p>
    <w:p w:rsidR="009D6327" w:rsidRDefault="009D6327"/>
    <w:sectPr w:rsidR="009D6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25"/>
    <w:rsid w:val="009D6327"/>
    <w:rsid w:val="00A2495F"/>
    <w:rsid w:val="00C63C94"/>
    <w:rsid w:val="00D4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29D64-355E-4CFA-BD3B-6AB4DB02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2795</Words>
  <Characters>15934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2</cp:revision>
  <dcterms:created xsi:type="dcterms:W3CDTF">2019-08-03T01:07:00Z</dcterms:created>
  <dcterms:modified xsi:type="dcterms:W3CDTF">2019-08-03T01:07:00Z</dcterms:modified>
</cp:coreProperties>
</file>